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ascii="宋体" w:hAnsi="宋体" w:eastAsia="宋体" w:cs="宋体"/>
          <w:color w:val="333333"/>
          <w:kern w:val="0"/>
          <w:sz w:val="24"/>
          <w:szCs w:val="24"/>
        </w:rPr>
      </w:pPr>
      <w:bookmarkStart w:id="0" w:name="_GoBack"/>
      <w:r>
        <w:rPr>
          <w:rFonts w:hint="eastAsia" w:ascii="Calibri" w:hAnsi="Calibri" w:eastAsia="宋体" w:cs="宋体"/>
          <w:b/>
          <w:color w:val="333333"/>
          <w:kern w:val="0"/>
          <w:sz w:val="40"/>
          <w:szCs w:val="40"/>
        </w:rPr>
        <w:t>国家安全生产监督管理总局令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ascii="宋体" w:hAnsi="宋体" w:eastAsia="宋体" w:cs="宋体"/>
          <w:color w:val="333333"/>
          <w:kern w:val="0"/>
          <w:sz w:val="24"/>
          <w:szCs w:val="24"/>
        </w:rPr>
      </w:pPr>
      <w:r>
        <w:rPr>
          <w:rFonts w:hint="eastAsia" w:ascii="楷体_GB2312" w:hAnsi="宋体" w:eastAsia="楷体_GB2312" w:cs="宋体"/>
          <w:color w:val="333333"/>
          <w:kern w:val="0"/>
          <w:sz w:val="32"/>
          <w:szCs w:val="32"/>
        </w:rPr>
        <w:t>第91号</w:t>
      </w:r>
      <w:bookmarkEnd w:id="0"/>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《冶金企业和有色金属企业安全生产规定》已经</w:t>
      </w:r>
      <w:r>
        <w:rPr>
          <w:rFonts w:ascii="Times New Roman" w:hAnsi="Times New Roman" w:eastAsia="宋体" w:cs="Times New Roman"/>
          <w:color w:val="333333"/>
          <w:kern w:val="0"/>
          <w:sz w:val="32"/>
          <w:szCs w:val="32"/>
        </w:rPr>
        <w:t>2017</w:t>
      </w:r>
      <w:r>
        <w:rPr>
          <w:rFonts w:hint="eastAsia" w:ascii="Times New Roman" w:hAnsi="Times New Roman" w:eastAsia="宋体" w:cs="宋体"/>
          <w:color w:val="333333"/>
          <w:kern w:val="0"/>
          <w:sz w:val="32"/>
          <w:szCs w:val="32"/>
        </w:rPr>
        <w:t>年</w:t>
      </w:r>
      <w:r>
        <w:rPr>
          <w:rFonts w:ascii="Times New Roman" w:hAnsi="Times New Roman" w:eastAsia="宋体" w:cs="Times New Roman"/>
          <w:color w:val="333333"/>
          <w:kern w:val="0"/>
          <w:sz w:val="32"/>
          <w:szCs w:val="32"/>
        </w:rPr>
        <w:t>12</w:t>
      </w:r>
      <w:r>
        <w:rPr>
          <w:rFonts w:hint="eastAsia" w:ascii="Times New Roman" w:hAnsi="Times New Roman" w:eastAsia="宋体" w:cs="宋体"/>
          <w:color w:val="333333"/>
          <w:kern w:val="0"/>
          <w:sz w:val="32"/>
          <w:szCs w:val="32"/>
        </w:rPr>
        <w:t>月</w:t>
      </w:r>
      <w:r>
        <w:rPr>
          <w:rFonts w:ascii="Times New Roman" w:hAnsi="Times New Roman" w:eastAsia="宋体" w:cs="Times New Roman"/>
          <w:color w:val="333333"/>
          <w:kern w:val="0"/>
          <w:sz w:val="32"/>
          <w:szCs w:val="32"/>
        </w:rPr>
        <w:t>11</w:t>
      </w:r>
      <w:r>
        <w:rPr>
          <w:rFonts w:hint="eastAsia" w:ascii="Times New Roman" w:hAnsi="Times New Roman" w:eastAsia="宋体" w:cs="宋体"/>
          <w:color w:val="333333"/>
          <w:kern w:val="0"/>
          <w:sz w:val="32"/>
          <w:szCs w:val="32"/>
        </w:rPr>
        <w:t>日国家安全生产监督管理总局第</w:t>
      </w:r>
      <w:r>
        <w:rPr>
          <w:rFonts w:ascii="Times New Roman" w:hAnsi="Times New Roman" w:eastAsia="宋体" w:cs="Times New Roman"/>
          <w:color w:val="333333"/>
          <w:kern w:val="0"/>
          <w:sz w:val="32"/>
          <w:szCs w:val="32"/>
        </w:rPr>
        <w:t>16</w:t>
      </w:r>
      <w:r>
        <w:rPr>
          <w:rFonts w:hint="eastAsia" w:ascii="Times New Roman" w:hAnsi="Times New Roman" w:eastAsia="宋体" w:cs="宋体"/>
          <w:color w:val="333333"/>
          <w:kern w:val="0"/>
          <w:sz w:val="32"/>
          <w:szCs w:val="32"/>
        </w:rPr>
        <w:t>次局长办公会议审议通过，现予公布，自</w:t>
      </w:r>
      <w:r>
        <w:rPr>
          <w:rFonts w:ascii="Times New Roman" w:hAnsi="Times New Roman" w:eastAsia="宋体" w:cs="Times New Roman"/>
          <w:color w:val="333333"/>
          <w:kern w:val="0"/>
          <w:sz w:val="32"/>
          <w:szCs w:val="32"/>
        </w:rPr>
        <w:t>2018</w:t>
      </w:r>
      <w:r>
        <w:rPr>
          <w:rFonts w:hint="eastAsia" w:ascii="Times New Roman" w:hAnsi="Times New Roman" w:eastAsia="宋体" w:cs="宋体"/>
          <w:color w:val="333333"/>
          <w:kern w:val="0"/>
          <w:sz w:val="32"/>
          <w:szCs w:val="32"/>
        </w:rPr>
        <w:t>年</w:t>
      </w:r>
      <w:r>
        <w:rPr>
          <w:rFonts w:ascii="Times New Roman" w:hAnsi="Times New Roman" w:eastAsia="宋体" w:cs="Times New Roman"/>
          <w:color w:val="333333"/>
          <w:kern w:val="0"/>
          <w:sz w:val="32"/>
          <w:szCs w:val="32"/>
        </w:rPr>
        <w:t>3</w:t>
      </w:r>
      <w:r>
        <w:rPr>
          <w:rFonts w:hint="eastAsia" w:ascii="Times New Roman" w:hAnsi="Times New Roman" w:eastAsia="宋体" w:cs="宋体"/>
          <w:color w:val="333333"/>
          <w:kern w:val="0"/>
          <w:sz w:val="32"/>
          <w:szCs w:val="32"/>
        </w:rPr>
        <w:t>月</w:t>
      </w:r>
      <w:r>
        <w:rPr>
          <w:rFonts w:ascii="Times New Roman" w:hAnsi="Times New Roman" w:eastAsia="宋体" w:cs="Times New Roman"/>
          <w:color w:val="333333"/>
          <w:kern w:val="0"/>
          <w:sz w:val="32"/>
          <w:szCs w:val="32"/>
        </w:rPr>
        <w:t>1</w:t>
      </w:r>
      <w:r>
        <w:rPr>
          <w:rFonts w:hint="eastAsia" w:ascii="Times New Roman" w:hAnsi="Times New Roman" w:eastAsia="宋体" w:cs="宋体"/>
          <w:color w:val="333333"/>
          <w:kern w:val="0"/>
          <w:sz w:val="32"/>
          <w:szCs w:val="32"/>
        </w:rPr>
        <w:t>日起施行。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righ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局长</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王玉普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right"/>
        <w:textAlignment w:val="auto"/>
        <w:rPr>
          <w:rFonts w:ascii="宋体" w:hAnsi="宋体" w:eastAsia="宋体" w:cs="宋体"/>
          <w:color w:val="333333"/>
          <w:kern w:val="0"/>
          <w:sz w:val="24"/>
          <w:szCs w:val="24"/>
        </w:rPr>
      </w:pPr>
      <w:r>
        <w:rPr>
          <w:rFonts w:ascii="Times New Roman" w:hAnsi="Times New Roman" w:eastAsia="宋体" w:cs="Times New Roman"/>
          <w:color w:val="333333"/>
          <w:kern w:val="0"/>
          <w:sz w:val="32"/>
          <w:szCs w:val="32"/>
        </w:rPr>
        <w:t>2018</w:t>
      </w:r>
      <w:r>
        <w:rPr>
          <w:rFonts w:hint="eastAsia" w:ascii="Times New Roman" w:hAnsi="Times New Roman" w:eastAsia="宋体" w:cs="宋体"/>
          <w:color w:val="333333"/>
          <w:kern w:val="0"/>
          <w:sz w:val="32"/>
          <w:szCs w:val="32"/>
        </w:rPr>
        <w:t>年</w:t>
      </w:r>
      <w:r>
        <w:rPr>
          <w:rFonts w:ascii="Times New Roman" w:hAnsi="Times New Roman" w:eastAsia="宋体" w:cs="Times New Roman"/>
          <w:color w:val="333333"/>
          <w:kern w:val="0"/>
          <w:sz w:val="32"/>
          <w:szCs w:val="32"/>
        </w:rPr>
        <w:t>1</w:t>
      </w:r>
      <w:r>
        <w:rPr>
          <w:rFonts w:hint="eastAsia" w:ascii="Times New Roman" w:hAnsi="Times New Roman" w:eastAsia="宋体" w:cs="宋体"/>
          <w:color w:val="333333"/>
          <w:kern w:val="0"/>
          <w:sz w:val="32"/>
          <w:szCs w:val="32"/>
        </w:rPr>
        <w:t>月</w:t>
      </w:r>
      <w:r>
        <w:rPr>
          <w:rFonts w:ascii="Times New Roman" w:hAnsi="Times New Roman" w:eastAsia="宋体" w:cs="Times New Roman"/>
          <w:color w:val="333333"/>
          <w:kern w:val="0"/>
          <w:sz w:val="32"/>
          <w:szCs w:val="32"/>
        </w:rPr>
        <w:t>4</w:t>
      </w:r>
      <w:r>
        <w:rPr>
          <w:rFonts w:hint="eastAsia" w:ascii="Times New Roman" w:hAnsi="Times New Roman" w:eastAsia="宋体" w:cs="宋体"/>
          <w:color w:val="333333"/>
          <w:kern w:val="0"/>
          <w:sz w:val="32"/>
          <w:szCs w:val="32"/>
        </w:rPr>
        <w:t>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03" w:firstLineChars="200"/>
        <w:jc w:val="center"/>
        <w:textAlignment w:val="auto"/>
        <w:rPr>
          <w:rFonts w:hint="eastAsia" w:ascii="Calibri" w:hAnsi="Calibri" w:eastAsia="宋体" w:cs="宋体"/>
          <w:b/>
          <w:color w:val="333333"/>
          <w:kern w:val="0"/>
          <w:sz w:val="40"/>
          <w:szCs w:val="40"/>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ascii="宋体" w:hAnsi="宋体" w:eastAsia="宋体" w:cs="宋体"/>
          <w:color w:val="333333"/>
          <w:kern w:val="0"/>
          <w:sz w:val="24"/>
          <w:szCs w:val="24"/>
        </w:rPr>
      </w:pPr>
      <w:r>
        <w:rPr>
          <w:rFonts w:hint="eastAsia" w:ascii="Calibri" w:hAnsi="Calibri" w:eastAsia="宋体" w:cs="宋体"/>
          <w:b/>
          <w:color w:val="333333"/>
          <w:kern w:val="0"/>
          <w:sz w:val="40"/>
          <w:szCs w:val="40"/>
        </w:rPr>
        <w:t>冶金企业和有色金属企业安全生产规定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2" w:firstLineChars="200"/>
        <w:jc w:val="center"/>
        <w:textAlignment w:val="auto"/>
        <w:rPr>
          <w:rFonts w:ascii="宋体" w:hAnsi="宋体" w:eastAsia="宋体" w:cs="宋体"/>
          <w:color w:val="333333"/>
          <w:kern w:val="0"/>
          <w:sz w:val="24"/>
          <w:szCs w:val="24"/>
        </w:rPr>
      </w:pPr>
      <w:r>
        <w:rPr>
          <w:rFonts w:hint="eastAsia" w:ascii="Times New Roman" w:hAnsi="Times New Roman" w:eastAsia="宋体" w:cs="宋体"/>
          <w:b/>
          <w:color w:val="333333"/>
          <w:kern w:val="0"/>
          <w:sz w:val="32"/>
          <w:szCs w:val="32"/>
        </w:rPr>
        <w:t>第一章</w:t>
      </w:r>
      <w:r>
        <w:rPr>
          <w:rFonts w:ascii="Times New Roman" w:hAnsi="Times New Roman" w:eastAsia="宋体" w:cs="Times New Roman"/>
          <w:b/>
          <w:color w:val="333333"/>
          <w:kern w:val="0"/>
          <w:sz w:val="32"/>
          <w:szCs w:val="32"/>
        </w:rPr>
        <w:t xml:space="preserve"> </w:t>
      </w:r>
      <w:r>
        <w:rPr>
          <w:rFonts w:hint="eastAsia" w:ascii="Times New Roman" w:hAnsi="Times New Roman" w:eastAsia="宋体" w:cs="宋体"/>
          <w:b/>
          <w:color w:val="333333"/>
          <w:kern w:val="0"/>
          <w:sz w:val="32"/>
          <w:szCs w:val="32"/>
        </w:rPr>
        <w:t>总则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第一条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为了加强冶金企业和有色金属企业安全生产工作，预防和减少生产安全事故与职业病，保障从业人员安全健康，根据《中华人民共和国安全生产法》《中华人民共和国职业病防治法》，制定本规定。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冶金企业和有色金属企业（以下统称企业）的安全生产（含职业健康，下同）和监督管理，适用本规定。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机械铸造企业中金属冶炼活动的安全生产和监督管理参照本规定执行。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本规定所称冶金企业，是指从事黑色金属冶炼及压延加工业等生产活动的企业。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本规定所称有色金属企业，是指从事有色金属冶炼及压延加工业等生产活动的企业。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本规定所称金属冶炼，是指冶金企业和有色金属企业从事达到国家规定规模（体量）的高温熔融金属及熔渣（以下统称高温熔融金属）的生产活动。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黑色金属冶炼及压延加工业、有色金属冶炼及压延加工业的具体目录，由国家安全生产监督管理总局参照《国民经济行业分类》（</w:t>
      </w:r>
      <w:r>
        <w:rPr>
          <w:rFonts w:ascii="Times New Roman" w:hAnsi="Times New Roman" w:eastAsia="宋体" w:cs="Times New Roman"/>
          <w:color w:val="333333"/>
          <w:kern w:val="0"/>
          <w:sz w:val="32"/>
          <w:szCs w:val="32"/>
        </w:rPr>
        <w:t>GB/T4754</w:t>
      </w:r>
      <w:r>
        <w:rPr>
          <w:rFonts w:hint="eastAsia" w:ascii="Times New Roman" w:hAnsi="Times New Roman" w:eastAsia="宋体" w:cs="宋体"/>
          <w:color w:val="333333"/>
          <w:kern w:val="0"/>
          <w:sz w:val="32"/>
          <w:szCs w:val="32"/>
        </w:rPr>
        <w:t>）制定并公布。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企业是安全生产的责任主体。企业所属不具备法人资格的分支机构的安全生产工作，由企业承担管理责任。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第五条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国家安全生产监督管理总局指导、监督全国冶金企业和有色金属企业安全生产工作。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县级以上地方人民政府安全生产监督管理部门和有关部门（以下统称负有冶金有色安全生产监管职责的部门）根据本级人民政府规定的职责，按照属地监管、分级负责的原则，对本行政区域内的冶金企业和有色金属企业的安全生产工作实施监督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2" w:firstLineChars="200"/>
        <w:jc w:val="center"/>
        <w:textAlignment w:val="auto"/>
        <w:rPr>
          <w:rFonts w:ascii="宋体" w:hAnsi="宋体" w:eastAsia="宋体" w:cs="宋体"/>
          <w:color w:val="333333"/>
          <w:kern w:val="0"/>
          <w:sz w:val="24"/>
          <w:szCs w:val="24"/>
        </w:rPr>
      </w:pPr>
      <w:r>
        <w:rPr>
          <w:rFonts w:hint="eastAsia" w:ascii="Times New Roman" w:hAnsi="Times New Roman" w:eastAsia="宋体" w:cs="宋体"/>
          <w:b/>
          <w:color w:val="333333"/>
          <w:kern w:val="0"/>
          <w:sz w:val="32"/>
          <w:szCs w:val="32"/>
        </w:rPr>
        <w:t>第二章</w:t>
      </w:r>
      <w:r>
        <w:rPr>
          <w:rFonts w:ascii="Times New Roman" w:hAnsi="Times New Roman" w:eastAsia="宋体" w:cs="Times New Roman"/>
          <w:b/>
          <w:color w:val="333333"/>
          <w:kern w:val="0"/>
          <w:sz w:val="32"/>
          <w:szCs w:val="32"/>
        </w:rPr>
        <w:t xml:space="preserve"> </w:t>
      </w:r>
      <w:r>
        <w:rPr>
          <w:rFonts w:hint="eastAsia" w:ascii="Times New Roman" w:hAnsi="Times New Roman" w:eastAsia="宋体" w:cs="宋体"/>
          <w:b/>
          <w:color w:val="333333"/>
          <w:kern w:val="0"/>
          <w:sz w:val="32"/>
          <w:szCs w:val="32"/>
        </w:rPr>
        <w:t>企业的安全生产保障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第六条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企业应当遵守有关安全生产法律、行政法规、规章和国家标准或者行业标准的规定。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企业应当建立安全风险管控和事故隐患排查治理双重预防机制，落实从主要负责人到每一名从业人员的安全风险管控和事故隐患排查治理责任制。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第七条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企业应当按照规定开展安全生产标准化建设工作，推进安全健康管理系统化、岗位操作行为规范化、设备设施本质安全化和作业环境器具定置化，并持续改进。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第八条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建立健全全员安全生产责任制，主要负责人（包括法定代表人和实际控制人，下同）是本企业安全生产的第一责任人，对本企业的安全生产工作全面负责；其他负责人对分管范围内的安全生产工作负责；各职能部门负责人对职责范围内的安全生产工作负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第九条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企业主要负责人应当每年向股东会或者职工代表大会报告本企业安全生产状况，接受股东和从业人员对安全生产工作的监督。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存在金属冶炼工艺，从业人员在一百人以上的，应当设置安全生产管理机构或者配备不低于从业人员千分之三的专职安全生产管理人员，但最低不少于三人；从业人员在一百人以下的，应当设置安全生产管理机构或者配备专职安全生产管理人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第十一条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主要负责人、安全生产管理人员应当接受安全生产教育和培训，具备与本企业生产经营活动相适应的安全生产知识和管理能力。其中，存在金属冶炼工艺的企业的主要负责人、安全生产管理人员自任职之日起六个月内，必须接受负有冶金有色安全生产监管职责的部门对其进行安全生产知识和管理能力考核，并考核合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按照国家有关规定对从业人员进行安全生产教育和培训，保证从业人员具备必要的安全生产知识，了解有关安全生产法律法规，熟悉本企业规章制度和安全技术操作规程，掌握本岗位安全操作技能，并建立培训档案，记录培训、考核等情况。未经安全生产教育培训合格的从业人员，不得上岗作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企业应当对新上岗从业人员进行厂（公司）、车间（职能部门）、班组三级安全生产教育和培训；对调整工作岗位、离岗半年以上重新上岗的从业人员，应当经车间</w:t>
      </w:r>
      <w:r>
        <w:rPr>
          <w:rFonts w:ascii="Times New Roman" w:hAnsi="Times New Roman" w:eastAsia="宋体" w:cs="Times New Roman"/>
          <w:color w:val="333333"/>
          <w:kern w:val="0"/>
          <w:sz w:val="32"/>
          <w:szCs w:val="32"/>
        </w:rPr>
        <w:t>(</w:t>
      </w:r>
      <w:r>
        <w:rPr>
          <w:rFonts w:hint="eastAsia" w:ascii="Times New Roman" w:hAnsi="Times New Roman" w:eastAsia="宋体" w:cs="宋体"/>
          <w:color w:val="333333"/>
          <w:kern w:val="0"/>
          <w:sz w:val="32"/>
          <w:szCs w:val="32"/>
        </w:rPr>
        <w:t>职能部门</w:t>
      </w:r>
      <w:r>
        <w:rPr>
          <w:rFonts w:ascii="Times New Roman" w:hAnsi="Times New Roman" w:eastAsia="宋体" w:cs="Times New Roman"/>
          <w:color w:val="333333"/>
          <w:kern w:val="0"/>
          <w:sz w:val="32"/>
          <w:szCs w:val="32"/>
        </w:rPr>
        <w:t>)</w:t>
      </w:r>
      <w:r>
        <w:rPr>
          <w:rFonts w:hint="eastAsia" w:ascii="Times New Roman" w:hAnsi="Times New Roman" w:eastAsia="宋体" w:cs="宋体"/>
          <w:color w:val="333333"/>
          <w:kern w:val="0"/>
          <w:sz w:val="32"/>
          <w:szCs w:val="32"/>
        </w:rPr>
        <w:t>、班组安全生产教育和培训合格后，方可上岗作业。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新工艺、新技术、新材料、新设备投入使用前，企业应当对有关操作岗位人员进行专门的安全生产教育和培训。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第十二条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企业从事煤气生产、储存、输送、使用、维护检修作业的特种作业人员必须依法经专门的安全技术培训，并经考核合格，取得《中华人民共和国特种作业操作证》后，方可上岗作业。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第十三条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新建、改建、扩建工程项目（以下统称建设项目）的安全设施和职业病防护设施应当严格执行国家有关安全生产、职业病防治法律、行政法规和国家标准或者行业标准的规定，并与主体工程同时设计、同时施工、同时投入生产和使用。安全设施和职业病防护设施的投资应当纳入建设项目概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第十四条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金属冶炼建设项目在可行性研究阶段，建设单位应当依法进行安全评价。</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建设项目在初步设计阶段，建设单位应当委托具备国家规定资质的设计单位对其安全设施进行设计，并编制安全设施设计。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建设项目竣工投入生产或者使用前，建设单位应当按照有关规定进行安全设施竣工验收。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第十五条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国家安全生产监督管理总局负责实施国务院审批（核准、备案）的金属冶炼建设项目的安全设施设计审查。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省、自治区、直辖市人民政府负有冶金有色安全生产监管职责的部门对本行政区域内金属冶炼建设项目实施指导和监督管理，确定并公布本行政区域内有关部门对金属冶炼建设项目安全设施设计审查的管辖权限。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第十六条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企业应当对本企业存在的各类危险因素进行辨识，在有较大危险因素的场所和设施、设备上，按照有关国家标准、行业标准的要求设置安全警示标志，并定期进行检查维护。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对于辨识出的重大危险源，企业应当登记建档、监测监控，定期检测、评估，制定应急预案并定期开展应急演练。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企业应当将重大危险源及有关安全措施、应急预案报有关地方人民政府负有冶金有色安全生产监管职责的部门备案。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第十七条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企业应当建立应急救援组织。生产规模较小的，可以不建立应急救援组织，但应当指定兼职的应急救援人员，并且可以与邻近的应急救援队伍签订应急救援协议。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企业应当配备必要的应急救援器材、设备和物资，并进行经常性维护、保养，保证正常运转。</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第十八条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企业应当采取有效措施预防、控制和消除职业病危害，保证工作场所的职业卫生条件符合法律、行政法规和国家标准或者行业标准的规定。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企业应当定期对工作场所存在的职业病危害因素进行检测、评价，检测结果应当在本企业醒目位置进行公布。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第十九条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企业应当按照有关规定加强职业健康监护工作，对接触职业病危害的从业人员，应当在上岗前、在岗期间和离岗时组织职业健康检查，将检查结果书面告知从业人员，并为其建立职业健康监护档案。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加强对施工、检修等重点工程和生产经营项目、场所的承包单位的安全管理，不得将有关工程、项目、场所发包给不具备安全生产条件或者相应资质的单位。企业和承包单位的承包协议应当明确约定双方的安全生产责任和义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企业应当对承包单位的安全生产进行统一协调、管理，对从事检修工程的承包单位检修方案中的安全措施和应急处置措施进行审核，监督承包单位落实。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企业应当对承包检修作业现场进行安全交底，并安排专人负责安全检查和协调。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第二十一条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企业应当从合法的劳务公司录用劳务人员，并与劳务公司签订合同，对劳务人员进行统一的安全生产教育和培训。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第二十二条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企业的正常生产活动与其他单位的建设施工或者检修活动同时在本企业同一作业区域内进行的，企业应当指定专职安全生产管理人员负责作业现场的安全检查工作，对有关作业活动进行统一协调、管理。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第二十三条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企业应当建立健全设备设施安全管理制度，加强设备设施的检查、维护、保养和检修，确保设备设施安全运行。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对重要岗位的电气、机械等设备，企业应当实行操作牌制度。</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第二十四条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企业不得使用不符合国家标准或者行业标准的技术、工艺和设备；对现有工艺、设备进行更新或者改造的，不得降低其安全技术性能。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第二十五条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的建（构）筑物应当按照国家标准或者行业标准规定，采取防火、防爆、防雷、防震、防腐蚀、隔热等防护措施，对承受重荷载、荷载发生变化或者受高温熔融金属喷溅、酸碱腐蚀等危害的建（构）筑物，应当定期对建（构）筑物结构进行安全检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第二十六条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企业对起重设备进行改造并增加荷重的，应当同时对承重厂房结构进行荷载核定，并对承重结构采取必要的加固措施，确保承重结构具有足够的承重能力。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第二十七条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的操作室、会议室、活动室、休息室、更衣室等场所不得设置在高温熔融金属吊运的影响范围内。进行高温熔融金属吊运时，吊罐（包）与大型槽体、高压设备、高压管路、压力容器的安全距离应当符合有关国家标准或者行业标准的规定，并采取有效的防护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第二十八条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企业在进行高温熔融金属冶炼、保温、运输、吊运过程中，应当采取防止泄漏、喷溅、爆炸伤人的安全措施，其影响区域不得有非生产性积水。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高温熔融金属运输专用路线应当避开煤气、氧气、氢气、天然气、水管等管道及电缆；确需通过的，运输车辆与管道、电缆之间应当保持足够的安全距离，并采取有效的隔热措施。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严禁运输高温熔融金属的车辆在管道或者电缆下方，以及有易燃易爆物质的区域停留。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第二十九条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企业对电炉、电解车间应当采取防雨措施和有效的排水设施，防止雨水进入槽下地坪，确保电炉、电解槽下没有积水。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企业对电炉、铸造熔炼炉、保温炉、倾翻炉、铸机、流液槽、熔盐电解槽等设备，应当设置熔融金属紧急排放和储存的设施，并在设备周围设置拦挡围堰，防止熔融金属外流。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吊运高温熔融金属的起重机，应当满足《起重机械安全技术监察规程</w:t>
      </w:r>
      <w:r>
        <w:rPr>
          <w:rFonts w:ascii="Times New Roman" w:hAnsi="Times New Roman" w:eastAsia="宋体" w:cs="Times New Roman"/>
          <w:color w:val="333333"/>
          <w:kern w:val="0"/>
          <w:sz w:val="32"/>
          <w:szCs w:val="32"/>
        </w:rPr>
        <w:t>--</w:t>
      </w:r>
      <w:r>
        <w:rPr>
          <w:rFonts w:hint="eastAsia" w:ascii="Times New Roman" w:hAnsi="Times New Roman" w:eastAsia="宋体" w:cs="宋体"/>
          <w:color w:val="333333"/>
          <w:kern w:val="0"/>
          <w:sz w:val="32"/>
          <w:szCs w:val="32"/>
        </w:rPr>
        <w:t>桥式起重机》</w:t>
      </w:r>
      <w:r>
        <w:rPr>
          <w:rFonts w:ascii="Times New Roman" w:hAnsi="Times New Roman" w:eastAsia="宋体" w:cs="Times New Roman"/>
          <w:color w:val="333333"/>
          <w:kern w:val="0"/>
          <w:sz w:val="32"/>
          <w:szCs w:val="32"/>
        </w:rPr>
        <w:t>(TSGQ002)</w:t>
      </w:r>
      <w:r>
        <w:rPr>
          <w:rFonts w:hint="eastAsia" w:ascii="Times New Roman" w:hAnsi="Times New Roman" w:eastAsia="宋体" w:cs="宋体"/>
          <w:color w:val="333333"/>
          <w:kern w:val="0"/>
          <w:sz w:val="32"/>
          <w:szCs w:val="32"/>
        </w:rPr>
        <w:t>和《起重机械定期检验规则》（</w:t>
      </w:r>
      <w:r>
        <w:rPr>
          <w:rFonts w:ascii="Times New Roman" w:hAnsi="Times New Roman" w:eastAsia="宋体" w:cs="Times New Roman"/>
          <w:color w:val="333333"/>
          <w:kern w:val="0"/>
          <w:sz w:val="32"/>
          <w:szCs w:val="32"/>
        </w:rPr>
        <w:t>TSGQ7015</w:t>
      </w:r>
      <w:r>
        <w:rPr>
          <w:rFonts w:hint="eastAsia" w:ascii="Times New Roman" w:hAnsi="Times New Roman" w:eastAsia="宋体" w:cs="宋体"/>
          <w:color w:val="333333"/>
          <w:kern w:val="0"/>
          <w:sz w:val="32"/>
          <w:szCs w:val="32"/>
        </w:rPr>
        <w:t>）的要求。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企业应当定期对吊运、盛装熔融金属的吊具、罐体（本体、耳轴）进行安全检查和探伤检测。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第三十一条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生产、储存、使用煤气的企业应当建立煤气防护站（组），配备必要的煤气防护人员、煤气检测报警装置及防护设施，并且每年至少组织一次煤气事故应急演练。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第三十二条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生产、储存、使用煤气的企业应当严格执行《工业企业煤气安全规程》（</w:t>
      </w:r>
      <w:r>
        <w:rPr>
          <w:rFonts w:ascii="Times New Roman" w:hAnsi="Times New Roman" w:eastAsia="宋体" w:cs="Times New Roman"/>
          <w:color w:val="333333"/>
          <w:kern w:val="0"/>
          <w:sz w:val="32"/>
          <w:szCs w:val="32"/>
        </w:rPr>
        <w:t>GB6222</w:t>
      </w:r>
      <w:r>
        <w:rPr>
          <w:rFonts w:hint="eastAsia" w:ascii="Times New Roman" w:hAnsi="Times New Roman" w:eastAsia="宋体" w:cs="宋体"/>
          <w:color w:val="333333"/>
          <w:kern w:val="0"/>
          <w:sz w:val="32"/>
          <w:szCs w:val="32"/>
        </w:rPr>
        <w:t>），在可能发生煤气泄漏、聚集的场所，设置固定式煤气检测报警仪和安全警示标志。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进入煤气区域作业的人员，应当携带便携式一氧化碳检测报警仪，配备空气呼吸器，并由企业安排专门人员进行安全管理。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煤气柜区域应当设有隔离围栏，安装在线监控设备，并由企业安排专门人员值守。煤气柜区域严禁烟火。</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第三十三条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企业对涉及煤气、氧气、氢气等易燃易爆危险化学品生产、输送、使用、储存的设施以及油库、电缆隧道（沟）等重点防火部位，应当按照有关规定采取有效、可靠的防火、防爆和防泄漏措施。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企业对具有爆炸危险环境的场所，应当按照《爆炸性气体环境用电气设备》（</w:t>
      </w:r>
      <w:r>
        <w:rPr>
          <w:rFonts w:ascii="Times New Roman" w:hAnsi="Times New Roman" w:eastAsia="宋体" w:cs="Times New Roman"/>
          <w:color w:val="333333"/>
          <w:kern w:val="0"/>
          <w:sz w:val="32"/>
          <w:szCs w:val="32"/>
        </w:rPr>
        <w:t>GB3836</w:t>
      </w:r>
      <w:r>
        <w:rPr>
          <w:rFonts w:hint="eastAsia" w:ascii="Times New Roman" w:hAnsi="Times New Roman" w:eastAsia="宋体" w:cs="宋体"/>
          <w:color w:val="333333"/>
          <w:kern w:val="0"/>
          <w:sz w:val="32"/>
          <w:szCs w:val="32"/>
        </w:rPr>
        <w:t>）及《爆炸危险环境电力装置设计规范》（</w:t>
      </w:r>
      <w:r>
        <w:rPr>
          <w:rFonts w:ascii="Times New Roman" w:hAnsi="Times New Roman" w:eastAsia="宋体" w:cs="Times New Roman"/>
          <w:color w:val="333333"/>
          <w:kern w:val="0"/>
          <w:sz w:val="32"/>
          <w:szCs w:val="32"/>
        </w:rPr>
        <w:t>GB50058</w:t>
      </w:r>
      <w:r>
        <w:rPr>
          <w:rFonts w:hint="eastAsia" w:ascii="Times New Roman" w:hAnsi="Times New Roman" w:eastAsia="宋体" w:cs="宋体"/>
          <w:color w:val="333333"/>
          <w:kern w:val="0"/>
          <w:sz w:val="32"/>
          <w:szCs w:val="32"/>
        </w:rPr>
        <w:t>）设置自动检测报警和防灭火装置。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第三十四条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企业对反应槽、罐、池、釜和储液罐、酸洗槽应当采取防腐蚀措施，设置事故池，进行经常性安全检查、维护、保养，并定期检测，保证正常运转。</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企业实施浸出、萃取作业时，应当采取防火防爆、防冒槽喷溅和防中毒等安全措施。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第三十五条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企业从事产生酸雾危害的电解作业时，应当采取防止酸雾扩散及槽体、厂房防腐措施。电解车间应当保持厂房通风良好，防止电解产生的氢气聚集。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第三十六条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企业在使用酸、碱的作业场所，应当采取防止人员灼伤的措施，并设置安全喷淋或者洗涤设施。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采用剧毒物品的电镀、钝化等作业，企业应当在电镀槽的下方设置事故池，并加强对剧毒物品的安全管理。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第三十七条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企业对生产过程中存在二氧化硫、氯气、砷化氢、氟化氢等有毒有害气体的工作场所，应当采取防止人员中毒的措施。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企业对存在铅、镉、铬、砷、汞等重金属蒸气、粉尘的作业场所，应当采取预防重金属中毒的措施。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第三十八条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应当建立有限空间、动火、高处作业、能源介质停送等较大危险作业和检修、维修作业审批制度，实施工作票（作业票）和操作票管理，严格履行内部审批手续，并安排专门人员进行现场安全管理，确保作业安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第三十九条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企业在生产装置复产前，应当组织安全检查，进行安全条件确认。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2" w:firstLineChars="200"/>
        <w:jc w:val="center"/>
        <w:textAlignment w:val="auto"/>
        <w:rPr>
          <w:rFonts w:ascii="宋体" w:hAnsi="宋体" w:eastAsia="宋体" w:cs="宋体"/>
          <w:color w:val="333333"/>
          <w:kern w:val="0"/>
          <w:sz w:val="24"/>
          <w:szCs w:val="24"/>
        </w:rPr>
      </w:pPr>
      <w:r>
        <w:rPr>
          <w:rFonts w:hint="eastAsia" w:ascii="Times New Roman" w:hAnsi="Times New Roman" w:eastAsia="宋体" w:cs="宋体"/>
          <w:b/>
          <w:color w:val="333333"/>
          <w:kern w:val="0"/>
          <w:sz w:val="32"/>
          <w:szCs w:val="32"/>
        </w:rPr>
        <w:t>第三章</w:t>
      </w:r>
      <w:r>
        <w:rPr>
          <w:rFonts w:ascii="Times New Roman" w:hAnsi="Times New Roman" w:eastAsia="宋体" w:cs="Times New Roman"/>
          <w:b/>
          <w:color w:val="333333"/>
          <w:kern w:val="0"/>
          <w:sz w:val="32"/>
          <w:szCs w:val="32"/>
        </w:rPr>
        <w:t xml:space="preserve"> </w:t>
      </w:r>
      <w:r>
        <w:rPr>
          <w:rFonts w:hint="eastAsia" w:ascii="Times New Roman" w:hAnsi="Times New Roman" w:eastAsia="宋体" w:cs="宋体"/>
          <w:b/>
          <w:color w:val="333333"/>
          <w:kern w:val="0"/>
          <w:sz w:val="32"/>
          <w:szCs w:val="32"/>
        </w:rPr>
        <w:t>监督管理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负有冶金有色安全生产监管职责的部门应当依法加强对企业安全生产工作的监督检查，明确每个企业的安全生产监督管理主体，发现存在事故隐患的，应当及时处理；发现重大事故隐患的，实施挂牌督办。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第四十一条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负有冶金有色安全生产监管职责的部门应当将企业安全生产标准化建设、安全生产风险管控和隐患排查治理双重预防机制的建立情况纳入安全生产年度监督检查计划，并按照计划检查督促企业开展工作。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第四十二条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负有冶金有色安全生产监管职责的部门应当加强对监督检查人员的冶金和有色金属安全生产专业知识的培训，提高其行政执法能力。</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第四十三条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负有冶金有色安全生产监管职责的部门应当为进入有限空间等特定作业场所进行监督检查的人员，配备必需的个体防护用品和监测检查仪器。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第四十四条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负有冶金有色安全生产监管职责的部门应当加强对本行政区域内企业应急预案的备案管理，并将重大事故应急救援纳入地方人民政府应急救援体系。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2" w:firstLineChars="200"/>
        <w:jc w:val="center"/>
        <w:textAlignment w:val="auto"/>
        <w:rPr>
          <w:rFonts w:ascii="宋体" w:hAnsi="宋体" w:eastAsia="宋体" w:cs="宋体"/>
          <w:color w:val="333333"/>
          <w:kern w:val="0"/>
          <w:sz w:val="24"/>
          <w:szCs w:val="24"/>
        </w:rPr>
      </w:pPr>
      <w:r>
        <w:rPr>
          <w:rFonts w:hint="eastAsia" w:ascii="Times New Roman" w:hAnsi="Times New Roman" w:eastAsia="宋体" w:cs="宋体"/>
          <w:b/>
          <w:color w:val="333333"/>
          <w:kern w:val="0"/>
          <w:sz w:val="32"/>
          <w:szCs w:val="32"/>
        </w:rPr>
        <w:t>第四章</w:t>
      </w:r>
      <w:r>
        <w:rPr>
          <w:rFonts w:ascii="Times New Roman" w:hAnsi="Times New Roman" w:eastAsia="宋体" w:cs="Times New Roman"/>
          <w:b/>
          <w:color w:val="333333"/>
          <w:kern w:val="0"/>
          <w:sz w:val="32"/>
          <w:szCs w:val="32"/>
        </w:rPr>
        <w:t xml:space="preserve"> </w:t>
      </w:r>
      <w:r>
        <w:rPr>
          <w:rFonts w:hint="eastAsia" w:ascii="Times New Roman" w:hAnsi="Times New Roman" w:eastAsia="宋体" w:cs="宋体"/>
          <w:b/>
          <w:color w:val="333333"/>
          <w:kern w:val="0"/>
          <w:sz w:val="32"/>
          <w:szCs w:val="32"/>
        </w:rPr>
        <w:t>法律责任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第四十五条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监督检查人员在对企业进行监督检查时，滥用职权、玩忽职守、徇私舞弊的，依照有关规定给予处分；构成犯罪的，依法追究刑事责任。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第四十六条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违反本规定第二十四条至第三十七条的规定，构成生产安全事故隐患的，责令立即消除或者限期消除事故隐患；企业拒不执行的，责令停产停业整顿，并处十万元以上五十万元以下的罚款，对其直接负责的主管人员和其他直接责任人员处二万元以上五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宋体"/>
          <w:color w:val="333333"/>
          <w:kern w:val="0"/>
          <w:sz w:val="24"/>
          <w:szCs w:val="24"/>
        </w:rPr>
      </w:pPr>
      <w:r>
        <w:rPr>
          <w:rFonts w:hint="eastAsia" w:ascii="Times New Roman" w:hAnsi="Times New Roman" w:eastAsia="宋体" w:cs="宋体"/>
          <w:color w:val="333333"/>
          <w:kern w:val="0"/>
          <w:sz w:val="32"/>
          <w:szCs w:val="32"/>
        </w:rPr>
        <w:t>第四十七条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企业违反本规定的其他违法行为，分别依照《中华人民共和国安全生产法》《中华人民共和国职业病防治法》等的规定追究法律责任。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2" w:firstLineChars="200"/>
        <w:jc w:val="center"/>
        <w:textAlignment w:val="auto"/>
        <w:rPr>
          <w:rFonts w:ascii="宋体" w:hAnsi="宋体" w:eastAsia="宋体" w:cs="宋体"/>
          <w:color w:val="333333"/>
          <w:kern w:val="0"/>
          <w:sz w:val="24"/>
          <w:szCs w:val="24"/>
        </w:rPr>
      </w:pPr>
      <w:r>
        <w:rPr>
          <w:rFonts w:hint="eastAsia" w:ascii="Times New Roman" w:hAnsi="Times New Roman" w:eastAsia="宋体" w:cs="宋体"/>
          <w:b/>
          <w:color w:val="333333"/>
          <w:kern w:val="0"/>
          <w:sz w:val="32"/>
          <w:szCs w:val="32"/>
        </w:rPr>
        <w:t>第五章</w:t>
      </w:r>
      <w:r>
        <w:rPr>
          <w:rFonts w:ascii="Times New Roman" w:hAnsi="Times New Roman" w:eastAsia="宋体" w:cs="Times New Roman"/>
          <w:b/>
          <w:color w:val="333333"/>
          <w:kern w:val="0"/>
          <w:sz w:val="32"/>
          <w:szCs w:val="32"/>
        </w:rPr>
        <w:t xml:space="preserve"> </w:t>
      </w:r>
      <w:r>
        <w:rPr>
          <w:rFonts w:hint="eastAsia" w:ascii="Times New Roman" w:hAnsi="Times New Roman" w:eastAsia="宋体" w:cs="宋体"/>
          <w:b/>
          <w:color w:val="333333"/>
          <w:kern w:val="0"/>
          <w:sz w:val="32"/>
          <w:szCs w:val="32"/>
        </w:rPr>
        <w:t>附则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pPr>
      <w:r>
        <w:rPr>
          <w:rFonts w:hint="eastAsia" w:ascii="Times New Roman" w:hAnsi="Times New Roman" w:eastAsia="宋体" w:cs="宋体"/>
          <w:color w:val="333333"/>
          <w:kern w:val="0"/>
          <w:sz w:val="32"/>
          <w:szCs w:val="32"/>
        </w:rPr>
        <w:t>第四十八条</w:t>
      </w:r>
      <w:r>
        <w:rPr>
          <w:rFonts w:ascii="Times New Roman" w:hAnsi="Times New Roman" w:eastAsia="宋体" w:cs="Times New Roman"/>
          <w:color w:val="333333"/>
          <w:kern w:val="0"/>
          <w:sz w:val="32"/>
          <w:szCs w:val="32"/>
        </w:rPr>
        <w:t xml:space="preserve"> </w:t>
      </w:r>
      <w:r>
        <w:rPr>
          <w:rFonts w:hint="eastAsia" w:ascii="Times New Roman" w:hAnsi="Times New Roman" w:eastAsia="宋体" w:cs="宋体"/>
          <w:color w:val="333333"/>
          <w:kern w:val="0"/>
          <w:sz w:val="32"/>
          <w:szCs w:val="32"/>
        </w:rPr>
        <w:t>本规定自</w:t>
      </w:r>
      <w:r>
        <w:rPr>
          <w:rFonts w:ascii="Times New Roman" w:hAnsi="Times New Roman" w:eastAsia="宋体" w:cs="Times New Roman"/>
          <w:color w:val="333333"/>
          <w:kern w:val="0"/>
          <w:sz w:val="32"/>
          <w:szCs w:val="32"/>
        </w:rPr>
        <w:t>2018</w:t>
      </w:r>
      <w:r>
        <w:rPr>
          <w:rFonts w:hint="eastAsia" w:ascii="Times New Roman" w:hAnsi="Times New Roman" w:eastAsia="宋体" w:cs="宋体"/>
          <w:color w:val="333333"/>
          <w:kern w:val="0"/>
          <w:sz w:val="32"/>
          <w:szCs w:val="32"/>
        </w:rPr>
        <w:t>年</w:t>
      </w:r>
      <w:r>
        <w:rPr>
          <w:rFonts w:ascii="Times New Roman" w:hAnsi="Times New Roman" w:eastAsia="宋体" w:cs="Times New Roman"/>
          <w:color w:val="333333"/>
          <w:kern w:val="0"/>
          <w:sz w:val="32"/>
          <w:szCs w:val="32"/>
        </w:rPr>
        <w:t>3</w:t>
      </w:r>
      <w:r>
        <w:rPr>
          <w:rFonts w:hint="eastAsia" w:ascii="Times New Roman" w:hAnsi="Times New Roman" w:eastAsia="宋体" w:cs="宋体"/>
          <w:color w:val="333333"/>
          <w:kern w:val="0"/>
          <w:sz w:val="32"/>
          <w:szCs w:val="32"/>
        </w:rPr>
        <w:t>月</w:t>
      </w:r>
      <w:r>
        <w:rPr>
          <w:rFonts w:ascii="Times New Roman" w:hAnsi="Times New Roman" w:eastAsia="宋体" w:cs="Times New Roman"/>
          <w:color w:val="333333"/>
          <w:kern w:val="0"/>
          <w:sz w:val="32"/>
          <w:szCs w:val="32"/>
        </w:rPr>
        <w:t>1</w:t>
      </w:r>
      <w:r>
        <w:rPr>
          <w:rFonts w:hint="eastAsia" w:ascii="Times New Roman" w:hAnsi="Times New Roman" w:eastAsia="宋体" w:cs="宋体"/>
          <w:color w:val="333333"/>
          <w:kern w:val="0"/>
          <w:sz w:val="32"/>
          <w:szCs w:val="32"/>
        </w:rPr>
        <w:t>日起施行。国家安全生产监督管理总局</w:t>
      </w:r>
      <w:r>
        <w:rPr>
          <w:rFonts w:ascii="Times New Roman" w:hAnsi="Times New Roman" w:eastAsia="宋体" w:cs="Times New Roman"/>
          <w:color w:val="333333"/>
          <w:kern w:val="0"/>
          <w:sz w:val="32"/>
          <w:szCs w:val="32"/>
        </w:rPr>
        <w:t>2009</w:t>
      </w:r>
      <w:r>
        <w:rPr>
          <w:rFonts w:hint="eastAsia" w:ascii="Times New Roman" w:hAnsi="Times New Roman" w:eastAsia="宋体" w:cs="宋体"/>
          <w:color w:val="333333"/>
          <w:kern w:val="0"/>
          <w:sz w:val="32"/>
          <w:szCs w:val="32"/>
        </w:rPr>
        <w:t>年</w:t>
      </w:r>
      <w:r>
        <w:rPr>
          <w:rFonts w:ascii="Times New Roman" w:hAnsi="Times New Roman" w:eastAsia="宋体" w:cs="Times New Roman"/>
          <w:color w:val="333333"/>
          <w:kern w:val="0"/>
          <w:sz w:val="32"/>
          <w:szCs w:val="32"/>
        </w:rPr>
        <w:t>9</w:t>
      </w:r>
      <w:r>
        <w:rPr>
          <w:rFonts w:hint="eastAsia" w:ascii="Times New Roman" w:hAnsi="Times New Roman" w:eastAsia="宋体" w:cs="宋体"/>
          <w:color w:val="333333"/>
          <w:kern w:val="0"/>
          <w:sz w:val="32"/>
          <w:szCs w:val="32"/>
        </w:rPr>
        <w:t>月</w:t>
      </w:r>
      <w:r>
        <w:rPr>
          <w:rFonts w:ascii="Times New Roman" w:hAnsi="Times New Roman" w:eastAsia="宋体" w:cs="Times New Roman"/>
          <w:color w:val="333333"/>
          <w:kern w:val="0"/>
          <w:sz w:val="32"/>
          <w:szCs w:val="32"/>
        </w:rPr>
        <w:t>8</w:t>
      </w:r>
      <w:r>
        <w:rPr>
          <w:rFonts w:hint="eastAsia" w:ascii="Times New Roman" w:hAnsi="Times New Roman" w:eastAsia="宋体" w:cs="宋体"/>
          <w:color w:val="333333"/>
          <w:kern w:val="0"/>
          <w:sz w:val="32"/>
          <w:szCs w:val="32"/>
        </w:rPr>
        <w:t>日公布的《冶金企业安全生产监督管理规定》（国家安全生产监督管理总局令第</w:t>
      </w:r>
      <w:r>
        <w:rPr>
          <w:rFonts w:ascii="Times New Roman" w:hAnsi="Times New Roman" w:eastAsia="宋体" w:cs="Times New Roman"/>
          <w:color w:val="333333"/>
          <w:kern w:val="0"/>
          <w:sz w:val="32"/>
          <w:szCs w:val="32"/>
        </w:rPr>
        <w:t>26</w:t>
      </w:r>
      <w:r>
        <w:rPr>
          <w:rFonts w:hint="eastAsia" w:ascii="Times New Roman" w:hAnsi="Times New Roman" w:eastAsia="宋体" w:cs="宋体"/>
          <w:color w:val="333333"/>
          <w:kern w:val="0"/>
          <w:sz w:val="32"/>
          <w:szCs w:val="32"/>
        </w:rPr>
        <w:t>号）同时废止。</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qXIvPLAQAAnAMAAA4AAABkcnMv&#10;ZTJvRG9jLnhtbK1TzY7TMBC+I/EOlu/UaSV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xU2gxHGLA798/3b58evy8ytZVqvXWaE+QI2JDwFT03Dnh5w9+QGdmfigos1fpEQwjvqer/rK&#10;IRGRH61X63WFIYGx+YI47PF5iJDeSm9JNhoacYBFV356D2lMnVNyNefvtTHo57VxfzkQM3tY7n3s&#10;MVtp2A9T43vfnpFPj7NvqMNVp8S8cyhtXpPZiLOxn41jiPrQlT3K9SDcHhM2UXrLFUbYqTAOrbCb&#10;FixvxZ/3kvX4U2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BKlyLzywEAAJwDAAAOAAAA&#10;AAAAAAEAIAAAADQBAABkcnMvZTJvRG9jLnhtbFBLBQYAAAAABgAGAFkBAABxBQAAAAA=&#10;">
              <v:fill on="f" focussize="0,0"/>
              <v:stroke on="f"/>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20"/>
    <w:rsid w:val="00BA0B43"/>
    <w:rsid w:val="00BC6FFF"/>
    <w:rsid w:val="00E12620"/>
    <w:rsid w:val="5E7F3095"/>
    <w:rsid w:val="72DFFF6F"/>
    <w:rsid w:val="7D7BBD14"/>
    <w:rsid w:val="CF621D7C"/>
    <w:rsid w:val="D6FD7B59"/>
    <w:rsid w:val="EE77F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850</Words>
  <Characters>4849</Characters>
  <Lines>40</Lines>
  <Paragraphs>11</Paragraphs>
  <TotalTime>5</TotalTime>
  <ScaleCrop>false</ScaleCrop>
  <LinksUpToDate>false</LinksUpToDate>
  <CharactersWithSpaces>5688</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2018-01-30T08:57:00Z</dcterms:created>
  <dc:creator>Administrator</dc:creator>
  <cp:lastModifiedBy>何</cp:lastModifiedBy>
  <cp:lastPrinted>2024-06-25T00:50:00Z</cp:lastPrinted>
  <dcterms:modified xsi:type="dcterms:W3CDTF">2024-09-18T17:53:31Z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9BB1746AC75116301BA3EA66FFF17CAF</vt:lpwstr>
  </property>
</Properties>
</file>